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21" w:rsidRDefault="000237A2" w:rsidP="00A1405B">
      <w:pPr>
        <w:ind w:left="540" w:right="419"/>
        <w:rPr>
          <w:b/>
          <w:color w:val="AF272F"/>
          <w:sz w:val="36"/>
          <w:szCs w:val="44"/>
        </w:rPr>
      </w:pPr>
      <w:bookmarkStart w:id="0" w:name="_GoBack"/>
      <w:bookmarkEnd w:id="0"/>
      <w:r w:rsidRPr="003E2621">
        <w:rPr>
          <w:b/>
          <w:color w:val="AF272F"/>
          <w:sz w:val="36"/>
          <w:szCs w:val="44"/>
        </w:rPr>
        <w:t>Annual Implementation Plan</w:t>
      </w:r>
      <w:r>
        <w:rPr>
          <w:b/>
          <w:color w:val="AF272F"/>
          <w:sz w:val="36"/>
          <w:szCs w:val="44"/>
        </w:rPr>
        <w:t xml:space="preserve"> </w:t>
      </w:r>
      <w:r w:rsidRPr="003E2621">
        <w:rPr>
          <w:b/>
          <w:color w:val="AF272F"/>
          <w:sz w:val="36"/>
          <w:szCs w:val="44"/>
        </w:rPr>
        <w:t xml:space="preserve">- </w:t>
      </w:r>
      <w:r w:rsidRPr="003E2621">
        <w:rPr>
          <w:b/>
          <w:noProof/>
          <w:color w:val="AF272F"/>
          <w:sz w:val="36"/>
          <w:szCs w:val="36"/>
        </w:rPr>
        <w:t>2018</w:t>
      </w:r>
    </w:p>
    <w:p w:rsidR="00A1405B" w:rsidRPr="003E2621" w:rsidRDefault="000237A2" w:rsidP="00A1405B">
      <w:pPr>
        <w:ind w:left="540" w:right="419"/>
        <w:rPr>
          <w:b/>
          <w:color w:val="AF272F"/>
          <w:sz w:val="36"/>
          <w:szCs w:val="36"/>
        </w:rPr>
      </w:pPr>
      <w:r w:rsidRPr="003E2621">
        <w:rPr>
          <w:b/>
          <w:color w:val="AF272F"/>
          <w:sz w:val="36"/>
          <w:szCs w:val="44"/>
        </w:rPr>
        <w:t>FISO Improvement Initiatives and Key Improvement Strategies</w:t>
      </w:r>
    </w:p>
    <w:p w:rsidR="00841F2A" w:rsidRPr="0096710D" w:rsidRDefault="000237A2" w:rsidP="00CC45E0">
      <w:pPr>
        <w:pStyle w:val="ESIntroParagraph"/>
        <w:ind w:left="-567" w:right="1607" w:firstLine="1107"/>
        <w:rPr>
          <w:color w:val="595959" w:themeColor="text1" w:themeTint="A6"/>
        </w:rPr>
      </w:pPr>
      <w:r w:rsidRPr="0096710D">
        <w:rPr>
          <w:noProof/>
          <w:color w:val="595959" w:themeColor="text1" w:themeTint="A6"/>
        </w:rPr>
        <w:t>Rosewood Downs Primary School (5087)</w:t>
      </w:r>
    </w:p>
    <w:p w:rsidR="00841F2A" w:rsidRPr="008766A4" w:rsidRDefault="000237A2" w:rsidP="00D84C0F">
      <w:pPr>
        <w:pStyle w:val="ESIntroParagraph"/>
        <w:ind w:left="-567" w:right="4330"/>
      </w:pPr>
    </w:p>
    <w:p w:rsidR="00751081" w:rsidRDefault="000237A2" w:rsidP="00D84C0F">
      <w:pPr>
        <w:pStyle w:val="Heading1"/>
        <w:ind w:left="-567"/>
      </w:pPr>
    </w:p>
    <w:p w:rsidR="00DA2B24" w:rsidRDefault="000237A2" w:rsidP="00895870">
      <w:pPr>
        <w:pStyle w:val="ESHeading2"/>
      </w:pPr>
    </w:p>
    <w:p w:rsidR="00C35E70" w:rsidRDefault="000237A2" w:rsidP="00895870">
      <w:pPr>
        <w:pStyle w:val="ESHeading2"/>
      </w:pPr>
    </w:p>
    <w:p w:rsidR="00DA2B24" w:rsidRDefault="000237A2" w:rsidP="00895870">
      <w:pPr>
        <w:pStyle w:val="ESHeading2"/>
      </w:pPr>
    </w:p>
    <w:p w:rsidR="00ED2271" w:rsidRDefault="000237A2" w:rsidP="00895870">
      <w:pPr>
        <w:pStyle w:val="ESHeading2"/>
      </w:pPr>
    </w:p>
    <w:p w:rsidR="00C35E70" w:rsidRPr="00683AC0" w:rsidRDefault="000237A2" w:rsidP="00683AC0">
      <w:pPr>
        <w:pStyle w:val="ESHeading2"/>
        <w:jc w:val="center"/>
      </w:pPr>
      <w:r>
        <w:rPr>
          <w:b w:val="0"/>
          <w:noProof/>
          <w:sz w:val="44"/>
          <w:szCs w:val="44"/>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3810532" cy="3810532"/>
            <wp:effectExtent l="0" t="0" r="0" b="0"/>
            <wp:wrapNone/>
            <wp:docPr id="100018" name="Picture 100018"/>
            <wp:cNvGraphicFramePr/>
            <a:graphic xmlns:a="http://schemas.openxmlformats.org/drawingml/2006/main">
              <a:graphicData uri="http://schemas.openxmlformats.org/drawingml/2006/picture">
                <pic:pic xmlns:pic="http://schemas.openxmlformats.org/drawingml/2006/picture">
                  <pic:nvPicPr>
                    <pic:cNvPr id="100018" name=""/>
                    <pic:cNvPicPr/>
                  </pic:nvPicPr>
                  <pic:blipFill>
                    <a:blip r:embed="rId12"/>
                    <a:stretch>
                      <a:fillRect/>
                    </a:stretch>
                  </pic:blipFill>
                  <pic:spPr>
                    <a:xfrm>
                      <a:off x="0" y="0"/>
                      <a:ext cx="3810532" cy="3810532"/>
                    </a:xfrm>
                    <a:prstGeom prst="rect">
                      <a:avLst/>
                    </a:prstGeom>
                  </pic:spPr>
                </pic:pic>
              </a:graphicData>
            </a:graphic>
          </wp:anchor>
        </w:drawing>
      </w:r>
      <w:r>
        <w:rPr>
          <w:noProof/>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C35E70" w:rsidRDefault="000237A2" w:rsidP="00C35E70">
                            <w:pPr>
                              <w:pStyle w:val="ESBodyText"/>
                            </w:pPr>
                            <w:r>
                              <w:rPr>
                                <w:noProof/>
                              </w:rPr>
                              <w:t>Submitted for review by Julian Growcott (School Principal) on 07 December, 2017 at 10:38 PM</w:t>
                            </w:r>
                            <w:r>
                              <w:rPr>
                                <w:noProof/>
                              </w:rPr>
                              <w:br/>
                              <w:t xml:space="preserve">Endorsed by Kenneth </w:t>
                            </w:r>
                            <w:r>
                              <w:rPr>
                                <w:noProof/>
                              </w:rPr>
                              <w:t>Robinson (Senior Education Improvement Leader) on 14 December, 2017 at 03:50 PM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7216" fillcolor="white" stroked="f" strokeweight="0.75pt">
                <v:stroke joinstyle="miter"/>
                <v:textbox>
                  <w:txbxContent>
                    <w:p w:rsidR="00C35E70" w:rsidP="00C35E70">
                      <w:pPr>
                        <w:pStyle w:val="ESBodyText"/>
                      </w:pPr>
                      <w:r>
                        <w:rPr>
                          <w:noProof/>
                        </w:rPr>
                        <w:t>Submitted for review by Julian Growcott (School Principal) on 07 December, 2017 at 10:38 PM</w:t>
                        <w:br/>
                        <w:t>Endorsed by Kenneth Robinson (Senior Education Improvement Leader) on 14 December, 2017 at 03:50 PM</w:t>
                        <w:br/>
                        <w:t>Awaiting endorsement by School Council President</w:t>
                        <w:br/>
                      </w:r>
                    </w:p>
                  </w:txbxContent>
                </v:textbox>
                <w10:wrap anchorx="margin"/>
                <w10:anchorlock/>
              </v:shape>
            </w:pict>
          </mc:Fallback>
        </mc:AlternateContent>
      </w:r>
    </w:p>
    <w:p w:rsidR="00C65B59" w:rsidRDefault="000237A2" w:rsidP="00CB0768">
      <w:pPr>
        <w:pStyle w:val="ESHeading2"/>
        <w:rPr>
          <w:b w:val="0"/>
        </w:rPr>
      </w:pPr>
    </w:p>
    <w:p w:rsidR="00CB0768" w:rsidRDefault="000237A2" w:rsidP="00B669ED">
      <w:pPr>
        <w:pStyle w:val="ESHeading2"/>
        <w:sectPr w:rsidR="00CB0768" w:rsidSect="001C3D92">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p>
    <w:p w:rsidR="0051080C" w:rsidRDefault="000237A2" w:rsidP="0051080C">
      <w:pPr>
        <w:ind w:left="-540" w:right="-1172"/>
        <w:rPr>
          <w:b/>
          <w:color w:val="AF272F"/>
          <w:sz w:val="36"/>
          <w:szCs w:val="44"/>
        </w:rPr>
      </w:pPr>
      <w:r w:rsidRPr="0051080C">
        <w:rPr>
          <w:b/>
          <w:color w:val="AF272F"/>
          <w:sz w:val="36"/>
          <w:szCs w:val="44"/>
        </w:rPr>
        <w:lastRenderedPageBreak/>
        <w:t>Annual Implementation Plan</w:t>
      </w:r>
      <w:r>
        <w:rPr>
          <w:b/>
          <w:color w:val="AF272F"/>
          <w:sz w:val="36"/>
          <w:szCs w:val="44"/>
        </w:rPr>
        <w:t xml:space="preserve"> </w:t>
      </w:r>
      <w:r w:rsidRPr="0051080C">
        <w:rPr>
          <w:b/>
          <w:color w:val="AF272F"/>
          <w:sz w:val="36"/>
          <w:szCs w:val="44"/>
        </w:rPr>
        <w:t xml:space="preserve">- </w:t>
      </w:r>
      <w:r w:rsidRPr="0051080C">
        <w:rPr>
          <w:b/>
          <w:noProof/>
          <w:color w:val="AF272F"/>
          <w:sz w:val="36"/>
          <w:szCs w:val="36"/>
        </w:rPr>
        <w:t>2018</w:t>
      </w:r>
    </w:p>
    <w:p w:rsidR="006162E5" w:rsidRPr="0051080C" w:rsidRDefault="000237A2" w:rsidP="0051080C">
      <w:pPr>
        <w:ind w:left="-540" w:right="-1172"/>
        <w:rPr>
          <w:b/>
          <w:color w:val="AF272F"/>
          <w:sz w:val="36"/>
          <w:szCs w:val="36"/>
        </w:rPr>
      </w:pPr>
      <w:r w:rsidRPr="0051080C">
        <w:rPr>
          <w:b/>
          <w:color w:val="AF272F"/>
          <w:sz w:val="36"/>
          <w:szCs w:val="44"/>
        </w:rPr>
        <w:t>FISO Improvement Initiatives</w:t>
      </w:r>
      <w:r>
        <w:rPr>
          <w:b/>
          <w:color w:val="AF272F"/>
          <w:sz w:val="36"/>
          <w:szCs w:val="44"/>
        </w:rPr>
        <w:t xml:space="preserve"> and Key Improvement Strategies</w:t>
      </w:r>
    </w:p>
    <w:p w:rsidR="00C259B6" w:rsidRPr="0051080C" w:rsidRDefault="000237A2" w:rsidP="00CC45E0">
      <w:pPr>
        <w:pStyle w:val="ESIntroParagraph"/>
        <w:ind w:left="-567" w:right="1168" w:firstLine="27"/>
        <w:rPr>
          <w:color w:val="595959" w:themeColor="text1" w:themeTint="A6"/>
          <w:sz w:val="28"/>
        </w:rPr>
      </w:pPr>
      <w:r w:rsidRPr="0051080C">
        <w:rPr>
          <w:noProof/>
          <w:color w:val="595959" w:themeColor="text1" w:themeTint="A6"/>
          <w:sz w:val="28"/>
        </w:rPr>
        <w:t>Rosewood Downs Primary School (5087)</w:t>
      </w:r>
    </w:p>
    <w:p w:rsidR="004B6AD4" w:rsidRDefault="000237A2"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3447"/>
        <w:gridCol w:w="1457"/>
        <w:gridCol w:w="2772"/>
        <w:gridCol w:w="3945"/>
      </w:tblGrid>
      <w:tr w:rsidR="00454A23" w:rsidTr="00AC7B7B">
        <w:trPr>
          <w:trHeight w:val="783"/>
        </w:trPr>
        <w:tc>
          <w:tcPr>
            <w:tcW w:w="3589" w:type="dxa"/>
            <w:shd w:val="clear" w:color="auto" w:fill="D9D9D9" w:themeFill="background1" w:themeFillShade="D9"/>
          </w:tcPr>
          <w:p w:rsidR="000A423E" w:rsidRPr="00AC7B7B" w:rsidRDefault="000237A2" w:rsidP="00DA66C8">
            <w:pPr>
              <w:pStyle w:val="Heading3"/>
              <w:spacing w:before="100" w:beforeAutospacing="1" w:after="0"/>
            </w:pPr>
            <w:r w:rsidRPr="00AC7B7B">
              <w:t>Four Year Strategic Goals</w:t>
            </w:r>
          </w:p>
        </w:tc>
        <w:tc>
          <w:tcPr>
            <w:tcW w:w="3447" w:type="dxa"/>
            <w:shd w:val="clear" w:color="auto" w:fill="D9D9D9" w:themeFill="background1" w:themeFillShade="D9"/>
          </w:tcPr>
          <w:p w:rsidR="000A423E" w:rsidRPr="00AC7B7B" w:rsidRDefault="000237A2" w:rsidP="00DA66C8">
            <w:pPr>
              <w:pStyle w:val="Heading3"/>
              <w:spacing w:before="100" w:beforeAutospacing="1" w:after="0"/>
            </w:pPr>
            <w:r w:rsidRPr="00AC7B7B">
              <w:t>Four Year Strategic Targets</w:t>
            </w:r>
          </w:p>
        </w:tc>
        <w:tc>
          <w:tcPr>
            <w:tcW w:w="1457" w:type="dxa"/>
            <w:shd w:val="clear" w:color="auto" w:fill="D9D9D9" w:themeFill="background1" w:themeFillShade="D9"/>
          </w:tcPr>
          <w:p w:rsidR="000A423E" w:rsidRPr="00AC7B7B" w:rsidRDefault="000237A2" w:rsidP="00DA66C8">
            <w:pPr>
              <w:pStyle w:val="Heading3"/>
              <w:spacing w:before="100" w:beforeAutospacing="1" w:after="0"/>
            </w:pPr>
            <w:r w:rsidRPr="00AC7B7B">
              <w:t>Is this selected for focus this year?</w:t>
            </w:r>
          </w:p>
        </w:tc>
        <w:tc>
          <w:tcPr>
            <w:tcW w:w="2772" w:type="dxa"/>
            <w:shd w:val="clear" w:color="auto" w:fill="D9D9D9" w:themeFill="background1" w:themeFillShade="D9"/>
          </w:tcPr>
          <w:p w:rsidR="000A423E" w:rsidRPr="00AC7B7B" w:rsidRDefault="000237A2" w:rsidP="00DA66C8">
            <w:pPr>
              <w:pStyle w:val="Heading3"/>
              <w:spacing w:before="100" w:beforeAutospacing="1" w:after="0"/>
            </w:pPr>
            <w:r w:rsidRPr="00AC7B7B">
              <w:t>12 month target</w:t>
            </w:r>
          </w:p>
          <w:p w:rsidR="00153231" w:rsidRPr="00DA66C8" w:rsidRDefault="000237A2" w:rsidP="00DA66C8">
            <w:pPr>
              <w:spacing w:before="100" w:beforeAutospacing="1" w:after="0"/>
              <w:rPr>
                <w:color w:val="000000" w:themeColor="text1"/>
                <w:sz w:val="20"/>
              </w:rPr>
            </w:pPr>
            <w:r w:rsidRPr="00DA66C8">
              <w:rPr>
                <w:color w:val="000000" w:themeColor="text1"/>
                <w:sz w:val="20"/>
              </w:rPr>
              <w:t>Outline what you</w:t>
            </w:r>
            <w:r w:rsidRPr="00DA66C8">
              <w:rPr>
                <w:color w:val="000000" w:themeColor="text1"/>
                <w:sz w:val="20"/>
              </w:rPr>
              <w:t xml:space="preserve"> want achieve in the next 12 months against your Strategic Plan target.</w:t>
            </w:r>
          </w:p>
        </w:tc>
        <w:tc>
          <w:tcPr>
            <w:tcW w:w="3945" w:type="dxa"/>
            <w:shd w:val="clear" w:color="auto" w:fill="D9D9D9" w:themeFill="background1" w:themeFillShade="D9"/>
          </w:tcPr>
          <w:p w:rsidR="000A423E" w:rsidRPr="00AC7B7B" w:rsidRDefault="000237A2" w:rsidP="00DA66C8">
            <w:pPr>
              <w:pStyle w:val="Heading3"/>
              <w:spacing w:before="100" w:beforeAutospacing="1" w:after="0"/>
            </w:pPr>
            <w:r w:rsidRPr="00AC7B7B">
              <w:t>FISO initiative</w:t>
            </w:r>
          </w:p>
        </w:tc>
      </w:tr>
      <w:tr w:rsidR="00454A23" w:rsidTr="00EB07A4">
        <w:trPr>
          <w:trHeight w:val="83"/>
        </w:trPr>
        <w:tc>
          <w:tcPr>
            <w:tcW w:w="3589" w:type="dxa"/>
          </w:tcPr>
          <w:p w:rsidR="003E4341" w:rsidRPr="00BB23C7" w:rsidRDefault="000237A2" w:rsidP="00BB23C7">
            <w:pPr>
              <w:pStyle w:val="ESBodyText"/>
              <w:spacing w:after="0"/>
            </w:pPr>
            <w:r>
              <w:rPr>
                <w:sz w:val="20"/>
              </w:rPr>
              <w:t>To improve student literacy and Numeracy outcomes with a focus on Foundation-Year Four in preparation for Years Five and Six</w:t>
            </w:r>
          </w:p>
        </w:tc>
        <w:tc>
          <w:tcPr>
            <w:tcW w:w="3447" w:type="dxa"/>
          </w:tcPr>
          <w:p w:rsidR="003E4341" w:rsidRPr="00BB23C7" w:rsidRDefault="000237A2" w:rsidP="00BB23C7">
            <w:pPr>
              <w:pStyle w:val="ESBodyText"/>
              <w:spacing w:after="0"/>
            </w:pPr>
            <w:r w:rsidRPr="00BB23C7">
              <w:t xml:space="preserve"> </w:t>
            </w:r>
          </w:p>
          <w:p w:rsidR="003E4341" w:rsidRPr="00BB23C7" w:rsidRDefault="000237A2" w:rsidP="00BB23C7">
            <w:pPr>
              <w:pStyle w:val="ESBodyText"/>
              <w:numPr>
                <w:ilvl w:val="0"/>
                <w:numId w:val="18"/>
              </w:numPr>
              <w:spacing w:after="0"/>
              <w:ind w:hanging="183"/>
              <w:rPr>
                <w:color w:val="000000"/>
              </w:rPr>
            </w:pPr>
            <w:r w:rsidRPr="00BB23C7">
              <w:rPr>
                <w:rFonts w:ascii="Calibri" w:eastAsia="Calibri" w:hAnsi="Calibri" w:cs="Calibri"/>
                <w:color w:val="000000"/>
                <w:sz w:val="22"/>
                <w:szCs w:val="22"/>
              </w:rPr>
              <w:t xml:space="preserve">All teachers assign accurate AusVELS </w:t>
            </w:r>
            <w:r w:rsidRPr="00BB23C7">
              <w:rPr>
                <w:rFonts w:ascii="Calibri" w:eastAsia="Calibri" w:hAnsi="Calibri" w:cs="Calibri"/>
                <w:color w:val="000000"/>
                <w:sz w:val="22"/>
                <w:szCs w:val="22"/>
              </w:rPr>
              <w:t>levels based on multiple sources of assessment, including moderation</w:t>
            </w:r>
          </w:p>
          <w:p w:rsidR="003E4341" w:rsidRPr="00BB23C7" w:rsidRDefault="000237A2" w:rsidP="00BB23C7">
            <w:pPr>
              <w:pStyle w:val="ESBodyText"/>
              <w:numPr>
                <w:ilvl w:val="0"/>
                <w:numId w:val="18"/>
              </w:numPr>
              <w:spacing w:after="0"/>
              <w:ind w:hanging="201"/>
              <w:rPr>
                <w:rFonts w:ascii="Calibri" w:eastAsia="Calibri" w:hAnsi="Calibri" w:cs="Calibri"/>
                <w:color w:val="000000"/>
                <w:sz w:val="22"/>
                <w:szCs w:val="22"/>
              </w:rPr>
            </w:pPr>
            <w:r w:rsidRPr="00BB23C7">
              <w:rPr>
                <w:rFonts w:ascii="Calibri" w:eastAsia="Calibri" w:hAnsi="Calibri" w:cs="Calibri"/>
                <w:color w:val="000000"/>
                <w:sz w:val="22"/>
                <w:szCs w:val="22"/>
              </w:rPr>
              <w:t>To increase value-added growth in Literacy and Numeracy for all students. Data to be tracked using Student Performance Analyser (SPA)</w:t>
            </w:r>
          </w:p>
          <w:p w:rsidR="003E4341" w:rsidRPr="00BB23C7" w:rsidRDefault="000237A2" w:rsidP="00BB23C7">
            <w:pPr>
              <w:pStyle w:val="ESBodyText"/>
              <w:numPr>
                <w:ilvl w:val="0"/>
                <w:numId w:val="18"/>
              </w:numPr>
              <w:spacing w:after="0"/>
              <w:ind w:hanging="201"/>
              <w:rPr>
                <w:rFonts w:ascii="Calibri" w:eastAsia="Calibri" w:hAnsi="Calibri" w:cs="Calibri"/>
                <w:color w:val="000000"/>
                <w:sz w:val="22"/>
                <w:szCs w:val="22"/>
              </w:rPr>
            </w:pPr>
            <w:r w:rsidRPr="00BB23C7">
              <w:rPr>
                <w:rFonts w:ascii="Calibri" w:eastAsia="Calibri" w:hAnsi="Calibri" w:cs="Calibri"/>
                <w:color w:val="000000"/>
                <w:sz w:val="22"/>
                <w:szCs w:val="22"/>
              </w:rPr>
              <w:t>To progressively increase the % of students achieving</w:t>
            </w:r>
            <w:r w:rsidRPr="00BB23C7">
              <w:rPr>
                <w:rFonts w:ascii="Calibri" w:eastAsia="Calibri" w:hAnsi="Calibri" w:cs="Calibri"/>
                <w:color w:val="000000"/>
                <w:sz w:val="22"/>
                <w:szCs w:val="22"/>
              </w:rPr>
              <w:t xml:space="preserve"> at or above Band 3 (Year 3) and Band 5 (Year 5) in Reading, Writing and Numeracy</w:t>
            </w:r>
          </w:p>
          <w:p w:rsidR="003E4341" w:rsidRPr="00BB23C7" w:rsidRDefault="000237A2" w:rsidP="00BB23C7">
            <w:pPr>
              <w:pStyle w:val="ESBodyText"/>
              <w:numPr>
                <w:ilvl w:val="0"/>
                <w:numId w:val="18"/>
              </w:numPr>
              <w:spacing w:after="0"/>
              <w:ind w:hanging="201"/>
              <w:rPr>
                <w:rFonts w:ascii="Calibri" w:eastAsia="Calibri" w:hAnsi="Calibri" w:cs="Calibri"/>
                <w:color w:val="000000"/>
                <w:sz w:val="22"/>
                <w:szCs w:val="22"/>
              </w:rPr>
            </w:pPr>
            <w:r w:rsidRPr="00BB23C7">
              <w:rPr>
                <w:rFonts w:ascii="Calibri" w:eastAsia="Calibri" w:hAnsi="Calibri" w:cs="Calibri"/>
                <w:color w:val="000000"/>
                <w:sz w:val="22"/>
                <w:szCs w:val="22"/>
              </w:rPr>
              <w:lastRenderedPageBreak/>
              <w:t xml:space="preserve">For each student to have a Personalised Learning Log by 2016 </w:t>
            </w:r>
          </w:p>
          <w:p w:rsidR="003E4341" w:rsidRPr="00BB23C7" w:rsidRDefault="000237A2" w:rsidP="00BB23C7">
            <w:pPr>
              <w:pStyle w:val="ESBodyText"/>
              <w:numPr>
                <w:ilvl w:val="0"/>
                <w:numId w:val="18"/>
              </w:numPr>
              <w:spacing w:after="0"/>
              <w:ind w:hanging="201"/>
              <w:rPr>
                <w:rFonts w:ascii="Calibri" w:eastAsia="Calibri" w:hAnsi="Calibri" w:cs="Calibri"/>
                <w:color w:val="000000"/>
                <w:sz w:val="22"/>
                <w:szCs w:val="22"/>
              </w:rPr>
            </w:pPr>
            <w:r w:rsidRPr="00BB23C7">
              <w:rPr>
                <w:rFonts w:ascii="Calibri" w:eastAsia="Calibri" w:hAnsi="Calibri" w:cs="Calibri"/>
                <w:color w:val="000000"/>
                <w:sz w:val="22"/>
                <w:szCs w:val="22"/>
              </w:rPr>
              <w:t>For goal setting and  student-led conferences to be fully implemented across the whole school by 2016</w:t>
            </w:r>
          </w:p>
          <w:p w:rsidR="003E4341" w:rsidRPr="00BB23C7" w:rsidRDefault="000237A2" w:rsidP="00BB23C7">
            <w:pPr>
              <w:pStyle w:val="ESBodyText"/>
              <w:spacing w:after="0"/>
            </w:pPr>
          </w:p>
        </w:tc>
        <w:tc>
          <w:tcPr>
            <w:tcW w:w="1457" w:type="dxa"/>
          </w:tcPr>
          <w:p w:rsidR="003E4341" w:rsidRPr="00BB23C7" w:rsidRDefault="000237A2" w:rsidP="00BB23C7">
            <w:pPr>
              <w:pStyle w:val="ESBodyText"/>
              <w:spacing w:after="0"/>
            </w:pPr>
            <w:r>
              <w:rPr>
                <w:sz w:val="20"/>
              </w:rPr>
              <w:lastRenderedPageBreak/>
              <w:t>Yes</w:t>
            </w:r>
          </w:p>
        </w:tc>
        <w:tc>
          <w:tcPr>
            <w:tcW w:w="2772" w:type="dxa"/>
          </w:tcPr>
          <w:p w:rsidR="003E4341" w:rsidRPr="00BB23C7" w:rsidRDefault="000237A2" w:rsidP="00BB23C7">
            <w:pPr>
              <w:pStyle w:val="ESBodyText"/>
              <w:spacing w:after="0"/>
            </w:pPr>
            <w:r>
              <w:rPr>
                <w:sz w:val="20"/>
              </w:rPr>
              <w:t>To in</w:t>
            </w:r>
            <w:r>
              <w:rPr>
                <w:sz w:val="20"/>
              </w:rPr>
              <w:t>crease value-added growth in Literacy and Numeracy for all students. Data to be tracked using SPA</w:t>
            </w:r>
            <w:r>
              <w:rPr>
                <w:sz w:val="20"/>
              </w:rPr>
              <w:br/>
              <w:t>To progressively increase the % of students in Year 3 students in the top two bands; Numeracy from 44% to 50%, Writing from 40% to 45% and Reading from 46% to</w:t>
            </w:r>
            <w:r>
              <w:rPr>
                <w:sz w:val="20"/>
              </w:rPr>
              <w:t xml:space="preserve"> 50%</w:t>
            </w:r>
            <w:r>
              <w:rPr>
                <w:sz w:val="20"/>
              </w:rPr>
              <w:br/>
              <w:t>To progressively increase the % of students in Year 5 students in the top two bands; Numeracy from 29% to 34%, Writing from 10% to 20% and Reading from 37% to 42%</w:t>
            </w:r>
          </w:p>
        </w:tc>
        <w:tc>
          <w:tcPr>
            <w:tcW w:w="3945" w:type="dxa"/>
          </w:tcPr>
          <w:p w:rsidR="003E4341" w:rsidRPr="00BB23C7" w:rsidRDefault="000237A2" w:rsidP="00BB23C7">
            <w:pPr>
              <w:pStyle w:val="ESBodyText"/>
              <w:spacing w:after="0"/>
            </w:pPr>
            <w:r>
              <w:rPr>
                <w:sz w:val="20"/>
              </w:rPr>
              <w:t>Curriculum planning and assessment</w:t>
            </w:r>
          </w:p>
        </w:tc>
      </w:tr>
      <w:tr w:rsidR="00454A23" w:rsidTr="00EB07A4">
        <w:trPr>
          <w:trHeight w:val="83"/>
        </w:trPr>
        <w:tc>
          <w:tcPr>
            <w:tcW w:w="3589" w:type="dxa"/>
          </w:tcPr>
          <w:p w:rsidR="003E4341" w:rsidRPr="00BB23C7" w:rsidRDefault="000237A2" w:rsidP="00BB23C7">
            <w:pPr>
              <w:pStyle w:val="ESBodyText"/>
              <w:spacing w:after="0"/>
            </w:pPr>
            <w:r>
              <w:rPr>
                <w:sz w:val="20"/>
              </w:rPr>
              <w:t>To provide a stimulating learning environment for al</w:t>
            </w:r>
            <w:r>
              <w:rPr>
                <w:sz w:val="20"/>
              </w:rPr>
              <w:t>l students by increasing opportunities for higher levels of student cognitive engagement, challenge, independence, self-directed inquiry, deep thinking and growth mindset.</w:t>
            </w:r>
          </w:p>
        </w:tc>
        <w:tc>
          <w:tcPr>
            <w:tcW w:w="3447" w:type="dxa"/>
          </w:tcPr>
          <w:p w:rsidR="003E4341" w:rsidRPr="00BB23C7" w:rsidRDefault="000237A2" w:rsidP="00BB23C7">
            <w:pPr>
              <w:pStyle w:val="ESBodyText"/>
              <w:spacing w:after="0"/>
            </w:pPr>
            <w:r w:rsidRPr="00BB23C7">
              <w:t xml:space="preserve"> </w:t>
            </w:r>
          </w:p>
          <w:p w:rsidR="003E4341" w:rsidRPr="00BB23C7" w:rsidRDefault="000237A2" w:rsidP="00BB23C7">
            <w:pPr>
              <w:pStyle w:val="ESBodyText"/>
              <w:numPr>
                <w:ilvl w:val="0"/>
                <w:numId w:val="19"/>
              </w:numPr>
              <w:spacing w:after="0"/>
              <w:ind w:hanging="183"/>
              <w:rPr>
                <w:color w:val="000000"/>
              </w:rPr>
            </w:pPr>
            <w:r w:rsidRPr="00BB23C7">
              <w:rPr>
                <w:rFonts w:ascii="Calibri" w:eastAsia="Calibri" w:hAnsi="Calibri" w:cs="Calibri"/>
                <w:color w:val="000000"/>
                <w:sz w:val="22"/>
                <w:szCs w:val="22"/>
              </w:rPr>
              <w:t>Parent Opinion Survey;</w:t>
            </w:r>
            <w:r w:rsidRPr="00BB23C7">
              <w:rPr>
                <w:color w:val="000000"/>
              </w:rPr>
              <w:t xml:space="preserve"> </w:t>
            </w:r>
          </w:p>
          <w:p w:rsidR="003E4341" w:rsidRPr="00BB23C7" w:rsidRDefault="000237A2" w:rsidP="00BB23C7">
            <w:pPr>
              <w:pStyle w:val="ESBodyText"/>
              <w:numPr>
                <w:ilvl w:val="1"/>
                <w:numId w:val="19"/>
              </w:numPr>
              <w:spacing w:after="0"/>
              <w:ind w:hanging="183"/>
              <w:rPr>
                <w:color w:val="000000"/>
              </w:rPr>
            </w:pPr>
            <w:r w:rsidRPr="00BB23C7">
              <w:rPr>
                <w:rFonts w:ascii="Calibri" w:eastAsia="Calibri" w:hAnsi="Calibri" w:cs="Calibri"/>
                <w:i/>
                <w:iCs/>
                <w:color w:val="000000"/>
                <w:sz w:val="22"/>
                <w:szCs w:val="22"/>
              </w:rPr>
              <w:t>School Connectedness</w:t>
            </w:r>
            <w:r w:rsidRPr="00BB23C7">
              <w:rPr>
                <w:rFonts w:ascii="Calibri" w:eastAsia="Calibri" w:hAnsi="Calibri" w:cs="Calibri"/>
                <w:color w:val="000000"/>
                <w:sz w:val="22"/>
                <w:szCs w:val="22"/>
              </w:rPr>
              <w:t xml:space="preserve"> to exceed a score of 6.18 by 2018</w:t>
            </w:r>
          </w:p>
          <w:p w:rsidR="003E4341" w:rsidRPr="00BB23C7" w:rsidRDefault="000237A2" w:rsidP="00BB23C7">
            <w:pPr>
              <w:pStyle w:val="ESBodyText"/>
              <w:numPr>
                <w:ilvl w:val="1"/>
                <w:numId w:val="19"/>
              </w:numPr>
              <w:spacing w:after="0"/>
              <w:ind w:hanging="201"/>
              <w:rPr>
                <w:rFonts w:ascii="Calibri" w:eastAsia="Calibri" w:hAnsi="Calibri" w:cs="Calibri"/>
                <w:color w:val="000000"/>
                <w:sz w:val="22"/>
                <w:szCs w:val="22"/>
              </w:rPr>
            </w:pPr>
            <w:r w:rsidRPr="00BB23C7">
              <w:rPr>
                <w:rFonts w:ascii="Calibri" w:eastAsia="Calibri" w:hAnsi="Calibri" w:cs="Calibri"/>
                <w:color w:val="000000"/>
                <w:sz w:val="22"/>
                <w:szCs w:val="22"/>
              </w:rPr>
              <w:t>Sustain the current high score of 6.2 for</w:t>
            </w:r>
            <w:r w:rsidRPr="00BB23C7">
              <w:rPr>
                <w:rFonts w:ascii="Calibri" w:eastAsia="Calibri" w:hAnsi="Calibri" w:cs="Calibri"/>
                <w:i/>
                <w:iCs/>
                <w:color w:val="000000"/>
                <w:sz w:val="22"/>
                <w:szCs w:val="22"/>
              </w:rPr>
              <w:t xml:space="preserve"> Student Motivation </w:t>
            </w:r>
          </w:p>
          <w:p w:rsidR="003E4341" w:rsidRPr="00BB23C7" w:rsidRDefault="000237A2" w:rsidP="00BB23C7">
            <w:pPr>
              <w:pStyle w:val="ESBodyText"/>
              <w:numPr>
                <w:ilvl w:val="1"/>
                <w:numId w:val="19"/>
              </w:numPr>
              <w:spacing w:after="0"/>
              <w:ind w:hanging="201"/>
              <w:rPr>
                <w:rFonts w:ascii="Calibri" w:eastAsia="Calibri" w:hAnsi="Calibri" w:cs="Calibri"/>
                <w:color w:val="000000"/>
                <w:sz w:val="22"/>
                <w:szCs w:val="22"/>
              </w:rPr>
            </w:pPr>
            <w:r w:rsidRPr="00BB23C7">
              <w:rPr>
                <w:rFonts w:ascii="Calibri" w:eastAsia="Calibri" w:hAnsi="Calibri" w:cs="Calibri"/>
                <w:color w:val="000000"/>
                <w:sz w:val="22"/>
                <w:szCs w:val="22"/>
              </w:rPr>
              <w:t xml:space="preserve">Increase the score for </w:t>
            </w:r>
            <w:r w:rsidRPr="00BB23C7">
              <w:rPr>
                <w:rFonts w:ascii="Calibri" w:eastAsia="Calibri" w:hAnsi="Calibri" w:cs="Calibri"/>
                <w:i/>
                <w:iCs/>
                <w:color w:val="000000"/>
                <w:sz w:val="22"/>
                <w:szCs w:val="22"/>
              </w:rPr>
              <w:t>Learning Focus</w:t>
            </w:r>
            <w:r w:rsidRPr="00BB23C7">
              <w:rPr>
                <w:rFonts w:ascii="Calibri" w:eastAsia="Calibri" w:hAnsi="Calibri" w:cs="Calibri"/>
                <w:color w:val="000000"/>
                <w:sz w:val="22"/>
                <w:szCs w:val="22"/>
              </w:rPr>
              <w:t xml:space="preserve"> from 5.85 to 6.0 by 2018</w:t>
            </w:r>
          </w:p>
          <w:p w:rsidR="003E4341" w:rsidRPr="00BB23C7" w:rsidRDefault="000237A2" w:rsidP="00BB23C7">
            <w:pPr>
              <w:pStyle w:val="ESBodyText"/>
              <w:numPr>
                <w:ilvl w:val="1"/>
                <w:numId w:val="19"/>
              </w:numPr>
              <w:spacing w:after="0"/>
              <w:ind w:hanging="201"/>
              <w:rPr>
                <w:rFonts w:ascii="Calibri" w:eastAsia="Calibri" w:hAnsi="Calibri" w:cs="Calibri"/>
                <w:color w:val="000000"/>
                <w:sz w:val="22"/>
                <w:szCs w:val="22"/>
              </w:rPr>
            </w:pPr>
            <w:r w:rsidRPr="00BB23C7">
              <w:rPr>
                <w:rFonts w:ascii="Calibri" w:eastAsia="Calibri" w:hAnsi="Calibri" w:cs="Calibri"/>
                <w:color w:val="000000"/>
                <w:sz w:val="22"/>
                <w:szCs w:val="22"/>
              </w:rPr>
              <w:t xml:space="preserve">Increase in </w:t>
            </w:r>
            <w:r w:rsidRPr="00BB23C7">
              <w:rPr>
                <w:rFonts w:ascii="Calibri" w:eastAsia="Calibri" w:hAnsi="Calibri" w:cs="Calibri"/>
                <w:i/>
                <w:iCs/>
                <w:color w:val="000000"/>
                <w:sz w:val="22"/>
                <w:szCs w:val="22"/>
              </w:rPr>
              <w:t>General Satisfaction</w:t>
            </w:r>
            <w:r w:rsidRPr="00BB23C7">
              <w:rPr>
                <w:rFonts w:ascii="Calibri" w:eastAsia="Calibri" w:hAnsi="Calibri" w:cs="Calibri"/>
                <w:color w:val="000000"/>
                <w:sz w:val="22"/>
                <w:szCs w:val="22"/>
              </w:rPr>
              <w:t xml:space="preserve"> in Parent Opinion Survey from 6.0 to 6.2 in 2018</w:t>
            </w:r>
          </w:p>
          <w:p w:rsidR="003E4341" w:rsidRPr="00BB23C7" w:rsidRDefault="000237A2" w:rsidP="00BB23C7">
            <w:pPr>
              <w:pStyle w:val="ESBodyText"/>
              <w:numPr>
                <w:ilvl w:val="0"/>
                <w:numId w:val="19"/>
              </w:numPr>
              <w:spacing w:after="0"/>
              <w:ind w:hanging="201"/>
              <w:rPr>
                <w:rFonts w:ascii="Calibri" w:eastAsia="Calibri" w:hAnsi="Calibri" w:cs="Calibri"/>
                <w:color w:val="000000"/>
                <w:sz w:val="22"/>
                <w:szCs w:val="22"/>
              </w:rPr>
            </w:pPr>
            <w:r w:rsidRPr="00BB23C7">
              <w:rPr>
                <w:rFonts w:ascii="Calibri" w:eastAsia="Calibri" w:hAnsi="Calibri" w:cs="Calibri"/>
                <w:color w:val="000000"/>
                <w:sz w:val="22"/>
                <w:szCs w:val="22"/>
              </w:rPr>
              <w:t>Sustain Student Attitudes to School Survey outcom</w:t>
            </w:r>
            <w:r w:rsidRPr="00BB23C7">
              <w:rPr>
                <w:rFonts w:ascii="Calibri" w:eastAsia="Calibri" w:hAnsi="Calibri" w:cs="Calibri"/>
                <w:color w:val="000000"/>
                <w:sz w:val="22"/>
                <w:szCs w:val="22"/>
              </w:rPr>
              <w:t>es</w:t>
            </w:r>
          </w:p>
          <w:p w:rsidR="003E4341" w:rsidRPr="00BB23C7" w:rsidRDefault="000237A2" w:rsidP="00BB23C7">
            <w:pPr>
              <w:pStyle w:val="ESBodyText"/>
              <w:spacing w:after="0"/>
            </w:pPr>
          </w:p>
        </w:tc>
        <w:tc>
          <w:tcPr>
            <w:tcW w:w="1457" w:type="dxa"/>
          </w:tcPr>
          <w:p w:rsidR="003E4341" w:rsidRPr="00BB23C7" w:rsidRDefault="000237A2" w:rsidP="00BB23C7">
            <w:pPr>
              <w:pStyle w:val="ESBodyText"/>
              <w:spacing w:after="0"/>
            </w:pPr>
            <w:r>
              <w:rPr>
                <w:sz w:val="20"/>
              </w:rPr>
              <w:t>Yes</w:t>
            </w:r>
          </w:p>
        </w:tc>
        <w:tc>
          <w:tcPr>
            <w:tcW w:w="2772" w:type="dxa"/>
          </w:tcPr>
          <w:p w:rsidR="003E4341" w:rsidRPr="00BB23C7" w:rsidRDefault="000237A2" w:rsidP="00BB23C7">
            <w:pPr>
              <w:pStyle w:val="ESBodyText"/>
              <w:spacing w:after="0"/>
            </w:pPr>
            <w:r>
              <w:rPr>
                <w:sz w:val="20"/>
              </w:rPr>
              <w:t>Parent Opinion Survey;  •School Connectedness measure to be above  6.18 by 2018</w:t>
            </w:r>
            <w:r>
              <w:rPr>
                <w:sz w:val="20"/>
              </w:rPr>
              <w:br/>
              <w:t xml:space="preserve"> •Student Motivation measure to be at or above 6.2 by 2018</w:t>
            </w:r>
            <w:r>
              <w:rPr>
                <w:sz w:val="20"/>
              </w:rPr>
              <w:br/>
              <w:t xml:space="preserve"> •Learning Focus measure to increase from 5.85 to 6.0 by 2018</w:t>
            </w:r>
            <w:r>
              <w:rPr>
                <w:sz w:val="20"/>
              </w:rPr>
              <w:br/>
              <w:t xml:space="preserve"> •General Satisfaction measure in Parent Opinio</w:t>
            </w:r>
            <w:r>
              <w:rPr>
                <w:sz w:val="20"/>
              </w:rPr>
              <w:t xml:space="preserve">n Survey to increase from 6.0 to 6.2 in 2018 </w:t>
            </w:r>
            <w:r>
              <w:rPr>
                <w:sz w:val="20"/>
              </w:rPr>
              <w:br/>
              <w:t xml:space="preserve"> •Student Attitudes to School Survey for Stimulated Learning measure to remain in fourth quartile</w:t>
            </w:r>
          </w:p>
        </w:tc>
        <w:tc>
          <w:tcPr>
            <w:tcW w:w="3945" w:type="dxa"/>
          </w:tcPr>
          <w:p w:rsidR="003E4341" w:rsidRPr="00BB23C7" w:rsidRDefault="000237A2" w:rsidP="00BB23C7">
            <w:pPr>
              <w:pStyle w:val="ESBodyText"/>
              <w:spacing w:after="0"/>
            </w:pPr>
            <w:r>
              <w:rPr>
                <w:sz w:val="20"/>
              </w:rPr>
              <w:t>Empowering students and building school pride</w:t>
            </w:r>
          </w:p>
        </w:tc>
      </w:tr>
    </w:tbl>
    <w:p w:rsidR="003E4341" w:rsidRDefault="000237A2" w:rsidP="00BB23C7">
      <w:pPr>
        <w:pStyle w:val="ESBodyText"/>
        <w:spacing w:after="0"/>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15210"/>
      </w:tblGrid>
      <w:tr w:rsidR="00454A23" w:rsidTr="00EB07A4">
        <w:trPr>
          <w:trHeight w:val="200"/>
        </w:trPr>
        <w:tc>
          <w:tcPr>
            <w:tcW w:w="15210" w:type="dxa"/>
            <w:shd w:val="clear" w:color="auto" w:fill="D9D9D9" w:themeFill="background1" w:themeFillShade="D9"/>
          </w:tcPr>
          <w:p w:rsidR="000A423E" w:rsidRPr="00AC7B7B" w:rsidRDefault="000237A2" w:rsidP="00EB07A4">
            <w:pPr>
              <w:pStyle w:val="Heading3"/>
              <w:spacing w:before="0" w:after="0"/>
              <w:rPr>
                <w:b w:val="0"/>
                <w:szCs w:val="20"/>
              </w:rPr>
            </w:pPr>
            <w:r w:rsidRPr="00DA66C8">
              <w:t>Improvement Initiatives Rationale</w:t>
            </w:r>
          </w:p>
        </w:tc>
      </w:tr>
      <w:tr w:rsidR="00454A23" w:rsidTr="00EB07A4">
        <w:trPr>
          <w:trHeight w:val="15"/>
        </w:trPr>
        <w:tc>
          <w:tcPr>
            <w:tcW w:w="15210" w:type="dxa"/>
          </w:tcPr>
          <w:p w:rsidR="00973DEE" w:rsidRPr="007A41EF" w:rsidRDefault="000237A2" w:rsidP="00BB23C7">
            <w:pPr>
              <w:pStyle w:val="ESBodyText"/>
              <w:spacing w:after="0"/>
              <w:rPr>
                <w:b/>
              </w:rPr>
            </w:pPr>
            <w:r>
              <w:rPr>
                <w:sz w:val="20"/>
              </w:rPr>
              <w:t>In consultation with the Leadership Team, School Improvement Team and teaching staff, the focus of the 2018 AIP will be to complete Key Targets as set out in the Strategic Plan 2015-2018.  In 2018, we will complete the Self-Evaluation so it is important th</w:t>
            </w:r>
            <w:r>
              <w:rPr>
                <w:sz w:val="20"/>
              </w:rPr>
              <w:t>at we continue to monitor and document evidence of the progress that we have made.   Our Strategic Plan highlights the need for students to be empowered and to have greater involvement in their learning and decision making through student voice and leaders</w:t>
            </w:r>
            <w:r>
              <w:rPr>
                <w:sz w:val="20"/>
              </w:rPr>
              <w:t xml:space="preserve">hip. Current SSP goals in Engagement and Wellbeing connect well with the ‘Positive Climate for Learning’ priority.  Scaling up the following KIS with direct actions, observable changes in practice and measurement of progress for 2018. </w:t>
            </w:r>
            <w:r>
              <w:rPr>
                <w:sz w:val="20"/>
              </w:rPr>
              <w:br/>
              <w:t>Building practice, d</w:t>
            </w:r>
            <w:r>
              <w:rPr>
                <w:sz w:val="20"/>
              </w:rPr>
              <w:t>eveloping consistent and detailed whole school curriculum planning and using effective assessment to target teaching and maximise growth are the key drivers for school improvement at Rosewood Downs Primary School. Since the beginning of the current Strateg</w:t>
            </w:r>
            <w:r>
              <w:rPr>
                <w:sz w:val="20"/>
              </w:rPr>
              <w:t>ic Plan 2015-2018, significant work has been completed in building teacher capacity. The main focus for this to date has been on Reading. Student achievement data, including NAPLAN, is pleasing but indicates that more focus is still required in Numeracy an</w:t>
            </w:r>
            <w:r>
              <w:rPr>
                <w:sz w:val="20"/>
              </w:rPr>
              <w:t>d that attention should also be focused on improving student Writing outcomes. Specifically, NAPLAN data indicates that we should focus greater efforts on working to shift Year 3 and Year 5 students from the bottom two bands in Numeracy and Writing. A cult</w:t>
            </w:r>
            <w:r>
              <w:rPr>
                <w:sz w:val="20"/>
              </w:rPr>
              <w:t>ure of professional learning based on inquiry, continuous improvement and a professional learning teams approach is of critical importance in the final year of the current plan.</w:t>
            </w:r>
          </w:p>
        </w:tc>
      </w:tr>
    </w:tbl>
    <w:p w:rsidR="00973DEE" w:rsidRDefault="000237A2"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11438"/>
      </w:tblGrid>
      <w:tr w:rsidR="00454A23" w:rsidTr="00DA66C8">
        <w:trPr>
          <w:trHeight w:val="218"/>
        </w:trPr>
        <w:tc>
          <w:tcPr>
            <w:tcW w:w="3772" w:type="dxa"/>
            <w:shd w:val="clear" w:color="auto" w:fill="D9D9D9" w:themeFill="background1" w:themeFillShade="D9"/>
          </w:tcPr>
          <w:p w:rsidR="00973DEE" w:rsidRPr="00AC7B7B" w:rsidRDefault="000237A2" w:rsidP="00DA66C8">
            <w:pPr>
              <w:pStyle w:val="Heading3"/>
              <w:spacing w:before="0" w:after="0"/>
              <w:rPr>
                <w:szCs w:val="24"/>
              </w:rPr>
            </w:pPr>
            <w:r w:rsidRPr="00DA66C8">
              <w:t>Goal 1</w:t>
            </w:r>
          </w:p>
        </w:tc>
        <w:tc>
          <w:tcPr>
            <w:tcW w:w="11438" w:type="dxa"/>
            <w:shd w:val="clear" w:color="auto" w:fill="D9D9D9" w:themeFill="background1" w:themeFillShade="D9"/>
          </w:tcPr>
          <w:p w:rsidR="00973DEE" w:rsidRPr="00D43286" w:rsidRDefault="000237A2" w:rsidP="00BB23C7">
            <w:pPr>
              <w:pStyle w:val="ESBodyText"/>
              <w:spacing w:after="0"/>
              <w:rPr>
                <w:b/>
              </w:rPr>
            </w:pPr>
            <w:r>
              <w:rPr>
                <w:sz w:val="20"/>
              </w:rPr>
              <w:t xml:space="preserve">To improve student literacy and Numeracy outcomes with a focus on </w:t>
            </w:r>
            <w:r>
              <w:rPr>
                <w:sz w:val="20"/>
              </w:rPr>
              <w:t>Foundation-Year Four in preparation for Years Five and Six</w:t>
            </w:r>
          </w:p>
        </w:tc>
      </w:tr>
      <w:tr w:rsidR="00454A23" w:rsidTr="00DA66C8">
        <w:trPr>
          <w:trHeight w:val="15"/>
        </w:trPr>
        <w:tc>
          <w:tcPr>
            <w:tcW w:w="3772" w:type="dxa"/>
            <w:shd w:val="clear" w:color="auto" w:fill="D9D9D9" w:themeFill="background1" w:themeFillShade="D9"/>
          </w:tcPr>
          <w:p w:rsidR="00973DEE" w:rsidRPr="00DA66C8" w:rsidRDefault="000237A2" w:rsidP="00DA66C8">
            <w:pPr>
              <w:pStyle w:val="Heading3"/>
              <w:spacing w:before="0" w:after="0"/>
              <w:rPr>
                <w:b w:val="0"/>
                <w:szCs w:val="24"/>
              </w:rPr>
            </w:pPr>
            <w:r>
              <w:t>12 month target 1.1</w:t>
            </w:r>
          </w:p>
        </w:tc>
        <w:tc>
          <w:tcPr>
            <w:tcW w:w="11438" w:type="dxa"/>
            <w:shd w:val="clear" w:color="auto" w:fill="D9D9D9" w:themeFill="background1" w:themeFillShade="D9"/>
          </w:tcPr>
          <w:p w:rsidR="00973DEE" w:rsidRPr="00D43286" w:rsidRDefault="000237A2" w:rsidP="00BB23C7">
            <w:pPr>
              <w:pStyle w:val="ESBodyText"/>
              <w:spacing w:after="0"/>
              <w:rPr>
                <w:b/>
              </w:rPr>
            </w:pPr>
            <w:r>
              <w:rPr>
                <w:sz w:val="20"/>
              </w:rPr>
              <w:t>To increase value-added growth in Literacy and Numeracy for all students. Data to be tracked using SPA</w:t>
            </w:r>
            <w:r>
              <w:rPr>
                <w:sz w:val="20"/>
              </w:rPr>
              <w:br/>
              <w:t>To progressively increase the % of students in Year 3 students in the top</w:t>
            </w:r>
            <w:r>
              <w:rPr>
                <w:sz w:val="20"/>
              </w:rPr>
              <w:t xml:space="preserve"> two bands; Numeracy from 44% to 50%, Writing from 40% to 45% and Reading from 46% to 50%</w:t>
            </w:r>
            <w:r>
              <w:rPr>
                <w:sz w:val="20"/>
              </w:rPr>
              <w:br/>
              <w:t>To progressively increase the % of students in Year 5 students in the top two bands; Numeracy from 29% to 34%, Writing from 10% to 20% and Reading from 37% to 42%</w:t>
            </w:r>
          </w:p>
        </w:tc>
      </w:tr>
      <w:tr w:rsidR="00454A23" w:rsidTr="00DA66C8">
        <w:trPr>
          <w:trHeight w:val="371"/>
        </w:trPr>
        <w:tc>
          <w:tcPr>
            <w:tcW w:w="3772" w:type="dxa"/>
            <w:shd w:val="clear" w:color="auto" w:fill="D9D9D9" w:themeFill="background1" w:themeFillShade="D9"/>
          </w:tcPr>
          <w:p w:rsidR="00973DEE" w:rsidRPr="00DA66C8" w:rsidRDefault="000237A2" w:rsidP="00DA66C8">
            <w:pPr>
              <w:pStyle w:val="Heading3"/>
              <w:spacing w:before="0" w:after="0"/>
            </w:pPr>
            <w:r w:rsidRPr="00DA66C8">
              <w:t>FISO Initiative</w:t>
            </w:r>
          </w:p>
        </w:tc>
        <w:tc>
          <w:tcPr>
            <w:tcW w:w="11438" w:type="dxa"/>
            <w:shd w:val="clear" w:color="auto" w:fill="D9D9D9" w:themeFill="background1" w:themeFillShade="D9"/>
          </w:tcPr>
          <w:p w:rsidR="00973DEE" w:rsidRPr="00D43286" w:rsidRDefault="000237A2" w:rsidP="00BB23C7">
            <w:pPr>
              <w:pStyle w:val="ESBodyText"/>
              <w:spacing w:after="0"/>
              <w:rPr>
                <w:b/>
              </w:rPr>
            </w:pPr>
            <w:r>
              <w:rPr>
                <w:sz w:val="20"/>
              </w:rPr>
              <w:t>Curriculum planning and assessment</w:t>
            </w:r>
          </w:p>
        </w:tc>
      </w:tr>
      <w:tr w:rsidR="00454A23" w:rsidTr="00DA66C8">
        <w:trPr>
          <w:trHeight w:val="15"/>
        </w:trPr>
        <w:tc>
          <w:tcPr>
            <w:tcW w:w="3772" w:type="dxa"/>
            <w:shd w:val="clear" w:color="auto" w:fill="D9D9D9" w:themeFill="background1" w:themeFillShade="D9"/>
          </w:tcPr>
          <w:p w:rsidR="00973DEE" w:rsidRPr="00DA66C8" w:rsidRDefault="000237A2" w:rsidP="00DA66C8">
            <w:pPr>
              <w:pStyle w:val="Heading3"/>
              <w:spacing w:before="0" w:after="0"/>
            </w:pPr>
            <w:r w:rsidRPr="00DA66C8">
              <w:t>Key Improvement Strategies</w:t>
            </w:r>
          </w:p>
        </w:tc>
        <w:tc>
          <w:tcPr>
            <w:tcW w:w="11438" w:type="dxa"/>
            <w:shd w:val="clear" w:color="auto" w:fill="D9D9D9" w:themeFill="background1" w:themeFillShade="D9"/>
          </w:tcPr>
          <w:p w:rsidR="00973DEE" w:rsidRPr="00D43286" w:rsidRDefault="000237A2" w:rsidP="00BB23C7">
            <w:pPr>
              <w:pStyle w:val="ESBodyText"/>
              <w:spacing w:after="0"/>
              <w:rPr>
                <w:b/>
              </w:rPr>
            </w:pPr>
          </w:p>
        </w:tc>
      </w:tr>
      <w:tr w:rsidR="00454A23" w:rsidTr="00DA66C8">
        <w:trPr>
          <w:trHeight w:val="101"/>
        </w:trPr>
        <w:tc>
          <w:tcPr>
            <w:tcW w:w="3772" w:type="dxa"/>
          </w:tcPr>
          <w:p w:rsidR="00973DEE" w:rsidRPr="00D43286" w:rsidRDefault="000237A2" w:rsidP="00BB23C7">
            <w:pPr>
              <w:pStyle w:val="ESBodyText"/>
              <w:spacing w:after="0"/>
              <w:rPr>
                <w:b/>
              </w:rPr>
            </w:pPr>
            <w:r>
              <w:rPr>
                <w:sz w:val="20"/>
              </w:rPr>
              <w:t>KIS 1</w:t>
            </w:r>
          </w:p>
        </w:tc>
        <w:tc>
          <w:tcPr>
            <w:tcW w:w="11438" w:type="dxa"/>
          </w:tcPr>
          <w:p w:rsidR="00973DEE" w:rsidRPr="00D43286" w:rsidRDefault="000237A2" w:rsidP="00BB23C7">
            <w:pPr>
              <w:pStyle w:val="ESBodyText"/>
              <w:spacing w:after="0"/>
              <w:rPr>
                <w:b/>
              </w:rPr>
            </w:pPr>
            <w:r>
              <w:rPr>
                <w:sz w:val="20"/>
              </w:rPr>
              <w:t>Build teacher capacity in the use of data to inform personalised student learning</w:t>
            </w:r>
          </w:p>
        </w:tc>
      </w:tr>
      <w:tr w:rsidR="00454A23" w:rsidTr="00DA66C8">
        <w:trPr>
          <w:trHeight w:val="101"/>
        </w:trPr>
        <w:tc>
          <w:tcPr>
            <w:tcW w:w="3772" w:type="dxa"/>
          </w:tcPr>
          <w:p w:rsidR="00973DEE" w:rsidRPr="00D43286" w:rsidRDefault="000237A2" w:rsidP="00BB23C7">
            <w:pPr>
              <w:pStyle w:val="ESBodyText"/>
              <w:spacing w:after="0"/>
              <w:rPr>
                <w:b/>
              </w:rPr>
            </w:pPr>
            <w:r>
              <w:rPr>
                <w:sz w:val="20"/>
              </w:rPr>
              <w:t>KIS 2</w:t>
            </w:r>
          </w:p>
        </w:tc>
        <w:tc>
          <w:tcPr>
            <w:tcW w:w="11438" w:type="dxa"/>
          </w:tcPr>
          <w:p w:rsidR="00973DEE" w:rsidRPr="00D43286" w:rsidRDefault="000237A2" w:rsidP="00BB23C7">
            <w:pPr>
              <w:pStyle w:val="ESBodyText"/>
              <w:spacing w:after="0"/>
              <w:rPr>
                <w:b/>
              </w:rPr>
            </w:pPr>
            <w:r>
              <w:rPr>
                <w:sz w:val="20"/>
              </w:rPr>
              <w:t xml:space="preserve">Identify key areas of need in relation to literacy and numeracy and source high </w:t>
            </w:r>
            <w:r>
              <w:rPr>
                <w:sz w:val="20"/>
              </w:rPr>
              <w:t>quality professional learning to meet these needs</w:t>
            </w:r>
          </w:p>
        </w:tc>
      </w:tr>
    </w:tbl>
    <w:p w:rsidR="00454A23" w:rsidRDefault="00454A23"/>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11438"/>
      </w:tblGrid>
      <w:tr w:rsidR="00454A23" w:rsidTr="00DA66C8">
        <w:trPr>
          <w:trHeight w:val="218"/>
        </w:trPr>
        <w:tc>
          <w:tcPr>
            <w:tcW w:w="3772" w:type="dxa"/>
            <w:shd w:val="clear" w:color="auto" w:fill="D9D9D9" w:themeFill="background1" w:themeFillShade="D9"/>
          </w:tcPr>
          <w:p w:rsidR="00973DEE" w:rsidRPr="00AC7B7B" w:rsidRDefault="000237A2" w:rsidP="00DA66C8">
            <w:pPr>
              <w:pStyle w:val="Heading3"/>
              <w:spacing w:before="0" w:after="0"/>
              <w:rPr>
                <w:szCs w:val="24"/>
              </w:rPr>
            </w:pPr>
            <w:r w:rsidRPr="00DA66C8">
              <w:lastRenderedPageBreak/>
              <w:t>Goal 2</w:t>
            </w:r>
          </w:p>
        </w:tc>
        <w:tc>
          <w:tcPr>
            <w:tcW w:w="11438" w:type="dxa"/>
            <w:shd w:val="clear" w:color="auto" w:fill="D9D9D9" w:themeFill="background1" w:themeFillShade="D9"/>
          </w:tcPr>
          <w:p w:rsidR="00973DEE" w:rsidRPr="00D43286" w:rsidRDefault="000237A2" w:rsidP="00BB23C7">
            <w:pPr>
              <w:pStyle w:val="ESBodyText"/>
              <w:spacing w:after="0"/>
              <w:rPr>
                <w:b/>
              </w:rPr>
            </w:pPr>
            <w:r>
              <w:rPr>
                <w:sz w:val="20"/>
              </w:rPr>
              <w:t>To provide a stimulating learning environment for all students by increasing opportunities for higher levels of student cognitive engagement, challenge, independence, self-directed inquiry, deep th</w:t>
            </w:r>
            <w:r>
              <w:rPr>
                <w:sz w:val="20"/>
              </w:rPr>
              <w:t>inking and growth mindset.</w:t>
            </w:r>
          </w:p>
        </w:tc>
      </w:tr>
      <w:tr w:rsidR="00454A23" w:rsidTr="00DA66C8">
        <w:trPr>
          <w:trHeight w:val="15"/>
        </w:trPr>
        <w:tc>
          <w:tcPr>
            <w:tcW w:w="3772" w:type="dxa"/>
            <w:shd w:val="clear" w:color="auto" w:fill="D9D9D9" w:themeFill="background1" w:themeFillShade="D9"/>
          </w:tcPr>
          <w:p w:rsidR="00973DEE" w:rsidRPr="00DA66C8" w:rsidRDefault="000237A2" w:rsidP="00DA66C8">
            <w:pPr>
              <w:pStyle w:val="Heading3"/>
              <w:spacing w:before="0" w:after="0"/>
              <w:rPr>
                <w:b w:val="0"/>
                <w:szCs w:val="24"/>
              </w:rPr>
            </w:pPr>
            <w:r>
              <w:t>12 month target 2.1</w:t>
            </w:r>
          </w:p>
        </w:tc>
        <w:tc>
          <w:tcPr>
            <w:tcW w:w="11438" w:type="dxa"/>
            <w:shd w:val="clear" w:color="auto" w:fill="D9D9D9" w:themeFill="background1" w:themeFillShade="D9"/>
          </w:tcPr>
          <w:p w:rsidR="00973DEE" w:rsidRPr="00D43286" w:rsidRDefault="000237A2" w:rsidP="00BB23C7">
            <w:pPr>
              <w:pStyle w:val="ESBodyText"/>
              <w:spacing w:after="0"/>
              <w:rPr>
                <w:b/>
              </w:rPr>
            </w:pPr>
            <w:r>
              <w:rPr>
                <w:sz w:val="20"/>
              </w:rPr>
              <w:t>Parent Opinion Survey;  •School Connectedness measure to be above  6.18 by 2018</w:t>
            </w:r>
            <w:r>
              <w:rPr>
                <w:sz w:val="20"/>
              </w:rPr>
              <w:br/>
              <w:t xml:space="preserve"> •Student Motivation measure to be at or above 6.2 by 2018</w:t>
            </w:r>
            <w:r>
              <w:rPr>
                <w:sz w:val="20"/>
              </w:rPr>
              <w:br/>
              <w:t xml:space="preserve"> •Learning Focus measure to increase from 5.85 to 6.0 by 2018</w:t>
            </w:r>
            <w:r>
              <w:rPr>
                <w:sz w:val="20"/>
              </w:rPr>
              <w:br/>
              <w:t xml:space="preserve"> •Gener</w:t>
            </w:r>
            <w:r>
              <w:rPr>
                <w:sz w:val="20"/>
              </w:rPr>
              <w:t xml:space="preserve">al Satisfaction measure in Parent Opinion Survey to increase from 6.0 to 6.2 in 2018 </w:t>
            </w:r>
            <w:r>
              <w:rPr>
                <w:sz w:val="20"/>
              </w:rPr>
              <w:br/>
              <w:t xml:space="preserve"> •Student Attitudes to School Survey for Stimulated Learning measure to remain in fourth quartile</w:t>
            </w:r>
          </w:p>
        </w:tc>
      </w:tr>
      <w:tr w:rsidR="00454A23" w:rsidTr="00DA66C8">
        <w:trPr>
          <w:trHeight w:val="371"/>
        </w:trPr>
        <w:tc>
          <w:tcPr>
            <w:tcW w:w="3772" w:type="dxa"/>
            <w:shd w:val="clear" w:color="auto" w:fill="D9D9D9" w:themeFill="background1" w:themeFillShade="D9"/>
          </w:tcPr>
          <w:p w:rsidR="00973DEE" w:rsidRPr="00DA66C8" w:rsidRDefault="000237A2" w:rsidP="00DA66C8">
            <w:pPr>
              <w:pStyle w:val="Heading3"/>
              <w:spacing w:before="0" w:after="0"/>
            </w:pPr>
            <w:r w:rsidRPr="00DA66C8">
              <w:t>FISO Initiative</w:t>
            </w:r>
          </w:p>
        </w:tc>
        <w:tc>
          <w:tcPr>
            <w:tcW w:w="11438" w:type="dxa"/>
            <w:shd w:val="clear" w:color="auto" w:fill="D9D9D9" w:themeFill="background1" w:themeFillShade="D9"/>
          </w:tcPr>
          <w:p w:rsidR="00973DEE" w:rsidRPr="00D43286" w:rsidRDefault="000237A2" w:rsidP="00BB23C7">
            <w:pPr>
              <w:pStyle w:val="ESBodyText"/>
              <w:spacing w:after="0"/>
              <w:rPr>
                <w:b/>
              </w:rPr>
            </w:pPr>
            <w:r>
              <w:rPr>
                <w:sz w:val="20"/>
              </w:rPr>
              <w:t>Empowering students and building school pride</w:t>
            </w:r>
          </w:p>
        </w:tc>
      </w:tr>
      <w:tr w:rsidR="00454A23" w:rsidTr="00DA66C8">
        <w:trPr>
          <w:trHeight w:val="15"/>
        </w:trPr>
        <w:tc>
          <w:tcPr>
            <w:tcW w:w="3772" w:type="dxa"/>
            <w:shd w:val="clear" w:color="auto" w:fill="D9D9D9" w:themeFill="background1" w:themeFillShade="D9"/>
          </w:tcPr>
          <w:p w:rsidR="00973DEE" w:rsidRPr="00DA66C8" w:rsidRDefault="000237A2" w:rsidP="00DA66C8">
            <w:pPr>
              <w:pStyle w:val="Heading3"/>
              <w:spacing w:before="0" w:after="0"/>
            </w:pPr>
            <w:r w:rsidRPr="00DA66C8">
              <w:t xml:space="preserve">Key </w:t>
            </w:r>
            <w:r w:rsidRPr="00DA66C8">
              <w:t>Improvement Strategies</w:t>
            </w:r>
          </w:p>
        </w:tc>
        <w:tc>
          <w:tcPr>
            <w:tcW w:w="11438" w:type="dxa"/>
            <w:shd w:val="clear" w:color="auto" w:fill="D9D9D9" w:themeFill="background1" w:themeFillShade="D9"/>
          </w:tcPr>
          <w:p w:rsidR="00973DEE" w:rsidRPr="00D43286" w:rsidRDefault="000237A2" w:rsidP="00BB23C7">
            <w:pPr>
              <w:pStyle w:val="ESBodyText"/>
              <w:spacing w:after="0"/>
              <w:rPr>
                <w:b/>
              </w:rPr>
            </w:pPr>
          </w:p>
        </w:tc>
      </w:tr>
      <w:tr w:rsidR="00454A23" w:rsidTr="00DA66C8">
        <w:trPr>
          <w:trHeight w:val="101"/>
        </w:trPr>
        <w:tc>
          <w:tcPr>
            <w:tcW w:w="3772" w:type="dxa"/>
          </w:tcPr>
          <w:p w:rsidR="00973DEE" w:rsidRPr="00D43286" w:rsidRDefault="000237A2" w:rsidP="00BB23C7">
            <w:pPr>
              <w:pStyle w:val="ESBodyText"/>
              <w:spacing w:after="0"/>
              <w:rPr>
                <w:b/>
              </w:rPr>
            </w:pPr>
            <w:r>
              <w:rPr>
                <w:sz w:val="20"/>
              </w:rPr>
              <w:t>KIS 1</w:t>
            </w:r>
          </w:p>
        </w:tc>
        <w:tc>
          <w:tcPr>
            <w:tcW w:w="11438" w:type="dxa"/>
          </w:tcPr>
          <w:p w:rsidR="00973DEE" w:rsidRPr="00D43286" w:rsidRDefault="000237A2" w:rsidP="00BB23C7">
            <w:pPr>
              <w:pStyle w:val="ESBodyText"/>
              <w:spacing w:after="0"/>
              <w:rPr>
                <w:b/>
              </w:rPr>
            </w:pPr>
            <w:r>
              <w:rPr>
                <w:sz w:val="20"/>
              </w:rPr>
              <w:t>To provide a challenging, engaging and rigorous curriculum across all Learning Areas and Year levels</w:t>
            </w:r>
          </w:p>
        </w:tc>
      </w:tr>
    </w:tbl>
    <w:p w:rsidR="000A423E" w:rsidRDefault="000237A2" w:rsidP="004E7357">
      <w:pPr>
        <w:pStyle w:val="ESBodyText"/>
      </w:pPr>
    </w:p>
    <w:sectPr w:rsidR="000A423E" w:rsidSect="001C3D92">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7A2" w:rsidRDefault="000237A2">
      <w:pPr>
        <w:spacing w:after="0" w:line="240" w:lineRule="auto"/>
      </w:pPr>
      <w:r>
        <w:separator/>
      </w:r>
    </w:p>
  </w:endnote>
  <w:endnote w:type="continuationSeparator" w:id="0">
    <w:p w:rsidR="000237A2" w:rsidRDefault="0002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Default="000237A2"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B29" w:rsidRDefault="000237A2" w:rsidP="007B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B5" w:rsidRPr="003E29B5" w:rsidRDefault="000237A2" w:rsidP="008766A4">
    <w:r w:rsidRPr="000C104E">
      <w:rPr>
        <w:noProof/>
        <w:lang w:val="en-AU" w:eastAsia="en-AU"/>
      </w:rPr>
      <w:drawing>
        <wp:anchor distT="0" distB="0" distL="114300" distR="114300" simplePos="0" relativeHeight="251672576"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0237A2" w:rsidP="00943620">
    <w:pPr>
      <w:pStyle w:val="ESSubheading1"/>
      <w:ind w:firstLine="567"/>
    </w:pPr>
    <w:r w:rsidRPr="00943620">
      <w:rPr>
        <w:noProof/>
        <w:sz w:val="15"/>
        <w:szCs w:val="15"/>
      </w:rPr>
      <w:t>Rosewood Downs Primary School (5087) - 2018 - Annual Implementation Plan.docx</w:t>
    </w:r>
    <w:r w:rsidRPr="000C104E">
      <w:rPr>
        <w:noProof/>
        <w:lang w:val="en-AU" w:eastAsia="en-AU"/>
      </w:rPr>
      <w:drawing>
        <wp:anchor distT="0" distB="0" distL="114300" distR="114300" simplePos="0" relativeHeight="2516736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RDefault="000237A2"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7600F9">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7A2" w:rsidRDefault="000237A2">
      <w:pPr>
        <w:spacing w:after="0" w:line="240" w:lineRule="auto"/>
      </w:pPr>
      <w:r>
        <w:separator/>
      </w:r>
    </w:p>
  </w:footnote>
  <w:footnote w:type="continuationSeparator" w:id="0">
    <w:p w:rsidR="000237A2" w:rsidRDefault="00023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0237A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3" type="#_x0000_t136" style="position:absolute;margin-left:0;margin-top:0;width:500pt;height:180pt;rotation:-40;z-index:251665408;mso-position-horizontal:center;mso-position-horizontal-relative:page;mso-position-vertical:center;mso-position-vertical-relative:page" fillcolor="#d3d3d3" strokecolor="#d3d3d3">
          <v:textpath style="font-family:&quot;Arial&quot;" string="Draft"/>
          <w10:wrap anchorx="page" anchory="page"/>
        </v:shape>
      </w:pict>
    </w:r>
  </w:p>
  <w:p w:rsidR="00454A23" w:rsidRDefault="000237A2">
    <w:r>
      <w:pict>
        <v:shape id="_x0000_s3074"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2A" w:rsidRDefault="000237A2">
    <w:pPr>
      <w:pStyle w:val="Header"/>
    </w:pPr>
    <w:r w:rsidRPr="000C104E">
      <w:rPr>
        <w:noProof/>
        <w:lang w:val="en-AU" w:eastAsia="en-AU"/>
      </w:rPr>
      <w:drawing>
        <wp:anchor distT="0" distB="0" distL="114300" distR="114300" simplePos="0" relativeHeight="251670528" behindDoc="1" locked="0" layoutInCell="1" allowOverlap="1">
          <wp:simplePos x="0" y="0"/>
          <wp:positionH relativeFrom="column">
            <wp:posOffset>7838943</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0237A2"/>
  <w:p w:rsidR="00454A23" w:rsidRDefault="000237A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0237A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6" type="#_x0000_t136" style="position:absolute;margin-left:0;margin-top:0;width:500pt;height:180pt;rotation:-40;z-index:251660288;mso-position-horizontal:center;mso-position-horizontal-relative:page;mso-position-vertical:center;mso-position-vertical-relative:page" fillcolor="#d3d3d3" strokecolor="#d3d3d3">
          <v:textpath style="font-family:&quot;Arial&quot;" string="Draft"/>
          <w10:wrap anchorx="page" anchory="page"/>
        </v:shape>
      </w:pict>
    </w:r>
  </w:p>
  <w:p w:rsidR="00454A23" w:rsidRDefault="000237A2">
    <w:r>
      <w:pict>
        <v:shape id="_x0000_s3077" type="#_x0000_t136" style="position:absolute;margin-left:0;margin-top:0;width:500pt;height:180pt;rotation:-40;z-index:251661312;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0237A2">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0237A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p w:rsidR="00454A23" w:rsidRDefault="000237A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9" type="#_x0000_t136" style="position:absolute;margin-left:0;margin-top:0;width:500pt;height:180pt;rotation:-40;z-index:251662336;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0237A2" w:rsidP="008766A4">
    <w:r w:rsidRPr="000C104E">
      <w:rPr>
        <w:noProof/>
        <w:lang w:val="en-AU" w:eastAsia="en-AU"/>
      </w:rPr>
      <w:drawing>
        <wp:anchor distT="0" distB="0" distL="114300" distR="114300" simplePos="0" relativeHeight="25167155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0237A2"/>
  <w:p w:rsidR="00454A23" w:rsidRDefault="000237A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0" type="#_x0000_t136" style="position:absolute;margin-left:0;margin-top:0;width:500pt;height:180pt;rotation:-40;z-index:25166336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0237A2">
    <w:r>
      <w:rPr>
        <w:noProof/>
        <w:lang w:val="en-AU" w:eastAsia="en-AU"/>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0237A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p w:rsidR="00454A23" w:rsidRDefault="000237A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2" type="#_x0000_t136" style="position:absolute;margin-left:0;margin-top:0;width:500pt;height:180pt;rotation:-40;z-index:251664384;mso-position-horizontal:center;mso-position-horizontal-relative:page;mso-position-vertical:center;mso-position-vertical-relative:page" fillcolor="#d3d3d3" strokecolor="#d3d3d3">
          <v:textpath style="font-family:&quot;Arial&quot;" string="Draf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F4680480">
      <w:start w:val="1"/>
      <w:numFmt w:val="bullet"/>
      <w:pStyle w:val="ESBulletsinTable"/>
      <w:lvlText w:val=""/>
      <w:lvlJc w:val="left"/>
      <w:pPr>
        <w:ind w:left="360" w:hanging="360"/>
      </w:pPr>
      <w:rPr>
        <w:rFonts w:ascii="Symbol" w:hAnsi="Symbol" w:hint="default"/>
        <w:color w:val="AF272F"/>
      </w:rPr>
    </w:lvl>
    <w:lvl w:ilvl="1" w:tplc="0EC4FAC2">
      <w:start w:val="1"/>
      <w:numFmt w:val="bullet"/>
      <w:pStyle w:val="ESBulletsinTableLevel2"/>
      <w:lvlText w:val="o"/>
      <w:lvlJc w:val="left"/>
      <w:pPr>
        <w:ind w:left="1440" w:hanging="360"/>
      </w:pPr>
      <w:rPr>
        <w:rFonts w:ascii="Courier New" w:hAnsi="Courier New" w:cs="Courier New" w:hint="default"/>
      </w:rPr>
    </w:lvl>
    <w:lvl w:ilvl="2" w:tplc="7A78ADBE" w:tentative="1">
      <w:start w:val="1"/>
      <w:numFmt w:val="bullet"/>
      <w:lvlText w:val=""/>
      <w:lvlJc w:val="left"/>
      <w:pPr>
        <w:ind w:left="2160" w:hanging="360"/>
      </w:pPr>
      <w:rPr>
        <w:rFonts w:ascii="Wingdings" w:hAnsi="Wingdings" w:hint="default"/>
      </w:rPr>
    </w:lvl>
    <w:lvl w:ilvl="3" w:tplc="004EEE4C" w:tentative="1">
      <w:start w:val="1"/>
      <w:numFmt w:val="bullet"/>
      <w:lvlText w:val=""/>
      <w:lvlJc w:val="left"/>
      <w:pPr>
        <w:ind w:left="2880" w:hanging="360"/>
      </w:pPr>
      <w:rPr>
        <w:rFonts w:ascii="Symbol" w:hAnsi="Symbol" w:hint="default"/>
      </w:rPr>
    </w:lvl>
    <w:lvl w:ilvl="4" w:tplc="888A891A" w:tentative="1">
      <w:start w:val="1"/>
      <w:numFmt w:val="bullet"/>
      <w:lvlText w:val="o"/>
      <w:lvlJc w:val="left"/>
      <w:pPr>
        <w:ind w:left="3600" w:hanging="360"/>
      </w:pPr>
      <w:rPr>
        <w:rFonts w:ascii="Courier New" w:hAnsi="Courier New" w:cs="Courier New" w:hint="default"/>
      </w:rPr>
    </w:lvl>
    <w:lvl w:ilvl="5" w:tplc="27FC6034" w:tentative="1">
      <w:start w:val="1"/>
      <w:numFmt w:val="bullet"/>
      <w:lvlText w:val=""/>
      <w:lvlJc w:val="left"/>
      <w:pPr>
        <w:ind w:left="4320" w:hanging="360"/>
      </w:pPr>
      <w:rPr>
        <w:rFonts w:ascii="Wingdings" w:hAnsi="Wingdings" w:hint="default"/>
      </w:rPr>
    </w:lvl>
    <w:lvl w:ilvl="6" w:tplc="FF700E64" w:tentative="1">
      <w:start w:val="1"/>
      <w:numFmt w:val="bullet"/>
      <w:lvlText w:val=""/>
      <w:lvlJc w:val="left"/>
      <w:pPr>
        <w:ind w:left="5040" w:hanging="360"/>
      </w:pPr>
      <w:rPr>
        <w:rFonts w:ascii="Symbol" w:hAnsi="Symbol" w:hint="default"/>
      </w:rPr>
    </w:lvl>
    <w:lvl w:ilvl="7" w:tplc="6298BAE2" w:tentative="1">
      <w:start w:val="1"/>
      <w:numFmt w:val="bullet"/>
      <w:lvlText w:val="o"/>
      <w:lvlJc w:val="left"/>
      <w:pPr>
        <w:ind w:left="5760" w:hanging="360"/>
      </w:pPr>
      <w:rPr>
        <w:rFonts w:ascii="Courier New" w:hAnsi="Courier New" w:cs="Courier New" w:hint="default"/>
      </w:rPr>
    </w:lvl>
    <w:lvl w:ilvl="8" w:tplc="15C81C40"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6834F1BC">
      <w:start w:val="1"/>
      <w:numFmt w:val="bullet"/>
      <w:lvlText w:val=""/>
      <w:lvlJc w:val="left"/>
      <w:pPr>
        <w:ind w:left="720" w:hanging="360"/>
      </w:pPr>
      <w:rPr>
        <w:rFonts w:ascii="Symbol" w:hAnsi="Symbol"/>
      </w:rPr>
    </w:lvl>
    <w:lvl w:ilvl="1" w:tplc="550294A8">
      <w:start w:val="1"/>
      <w:numFmt w:val="bullet"/>
      <w:lvlText w:val="o"/>
      <w:lvlJc w:val="left"/>
      <w:pPr>
        <w:tabs>
          <w:tab w:val="num" w:pos="1440"/>
        </w:tabs>
        <w:ind w:left="1440" w:hanging="360"/>
      </w:pPr>
      <w:rPr>
        <w:rFonts w:ascii="Courier New" w:hAnsi="Courier New"/>
      </w:rPr>
    </w:lvl>
    <w:lvl w:ilvl="2" w:tplc="5E568468">
      <w:start w:val="1"/>
      <w:numFmt w:val="bullet"/>
      <w:lvlText w:val=""/>
      <w:lvlJc w:val="left"/>
      <w:pPr>
        <w:tabs>
          <w:tab w:val="num" w:pos="2160"/>
        </w:tabs>
        <w:ind w:left="2160" w:hanging="360"/>
      </w:pPr>
      <w:rPr>
        <w:rFonts w:ascii="Wingdings" w:hAnsi="Wingdings"/>
      </w:rPr>
    </w:lvl>
    <w:lvl w:ilvl="3" w:tplc="FD5AF66C">
      <w:start w:val="1"/>
      <w:numFmt w:val="bullet"/>
      <w:lvlText w:val=""/>
      <w:lvlJc w:val="left"/>
      <w:pPr>
        <w:tabs>
          <w:tab w:val="num" w:pos="2880"/>
        </w:tabs>
        <w:ind w:left="2880" w:hanging="360"/>
      </w:pPr>
      <w:rPr>
        <w:rFonts w:ascii="Symbol" w:hAnsi="Symbol"/>
      </w:rPr>
    </w:lvl>
    <w:lvl w:ilvl="4" w:tplc="4ECE8BEC">
      <w:start w:val="1"/>
      <w:numFmt w:val="bullet"/>
      <w:lvlText w:val="o"/>
      <w:lvlJc w:val="left"/>
      <w:pPr>
        <w:tabs>
          <w:tab w:val="num" w:pos="3600"/>
        </w:tabs>
        <w:ind w:left="3600" w:hanging="360"/>
      </w:pPr>
      <w:rPr>
        <w:rFonts w:ascii="Courier New" w:hAnsi="Courier New"/>
      </w:rPr>
    </w:lvl>
    <w:lvl w:ilvl="5" w:tplc="7E723AEE">
      <w:start w:val="1"/>
      <w:numFmt w:val="bullet"/>
      <w:lvlText w:val=""/>
      <w:lvlJc w:val="left"/>
      <w:pPr>
        <w:tabs>
          <w:tab w:val="num" w:pos="4320"/>
        </w:tabs>
        <w:ind w:left="4320" w:hanging="360"/>
      </w:pPr>
      <w:rPr>
        <w:rFonts w:ascii="Wingdings" w:hAnsi="Wingdings"/>
      </w:rPr>
    </w:lvl>
    <w:lvl w:ilvl="6" w:tplc="3B300E62">
      <w:start w:val="1"/>
      <w:numFmt w:val="bullet"/>
      <w:lvlText w:val=""/>
      <w:lvlJc w:val="left"/>
      <w:pPr>
        <w:tabs>
          <w:tab w:val="num" w:pos="5040"/>
        </w:tabs>
        <w:ind w:left="5040" w:hanging="360"/>
      </w:pPr>
      <w:rPr>
        <w:rFonts w:ascii="Symbol" w:hAnsi="Symbol"/>
      </w:rPr>
    </w:lvl>
    <w:lvl w:ilvl="7" w:tplc="18CA5D38">
      <w:start w:val="1"/>
      <w:numFmt w:val="bullet"/>
      <w:lvlText w:val="o"/>
      <w:lvlJc w:val="left"/>
      <w:pPr>
        <w:tabs>
          <w:tab w:val="num" w:pos="5760"/>
        </w:tabs>
        <w:ind w:left="5760" w:hanging="360"/>
      </w:pPr>
      <w:rPr>
        <w:rFonts w:ascii="Courier New" w:hAnsi="Courier New"/>
      </w:rPr>
    </w:lvl>
    <w:lvl w:ilvl="8" w:tplc="838AE4A0">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DD34976E">
      <w:start w:val="1"/>
      <w:numFmt w:val="bullet"/>
      <w:lvlText w:val=""/>
      <w:lvlJc w:val="left"/>
      <w:pPr>
        <w:ind w:left="720" w:hanging="360"/>
      </w:pPr>
      <w:rPr>
        <w:rFonts w:ascii="Symbol" w:hAnsi="Symbol"/>
      </w:rPr>
    </w:lvl>
    <w:lvl w:ilvl="1" w:tplc="FEE8C598">
      <w:start w:val="1"/>
      <w:numFmt w:val="bullet"/>
      <w:lvlText w:val=""/>
      <w:lvlJc w:val="left"/>
      <w:pPr>
        <w:ind w:left="1440" w:hanging="360"/>
      </w:pPr>
      <w:rPr>
        <w:rFonts w:ascii="Symbol" w:hAnsi="Symbol"/>
      </w:rPr>
    </w:lvl>
    <w:lvl w:ilvl="2" w:tplc="0DDACDE8">
      <w:start w:val="1"/>
      <w:numFmt w:val="bullet"/>
      <w:lvlText w:val=""/>
      <w:lvlJc w:val="left"/>
      <w:pPr>
        <w:tabs>
          <w:tab w:val="num" w:pos="2160"/>
        </w:tabs>
        <w:ind w:left="2160" w:hanging="360"/>
      </w:pPr>
      <w:rPr>
        <w:rFonts w:ascii="Wingdings" w:hAnsi="Wingdings"/>
      </w:rPr>
    </w:lvl>
    <w:lvl w:ilvl="3" w:tplc="D7706B42">
      <w:start w:val="1"/>
      <w:numFmt w:val="bullet"/>
      <w:lvlText w:val=""/>
      <w:lvlJc w:val="left"/>
      <w:pPr>
        <w:tabs>
          <w:tab w:val="num" w:pos="2880"/>
        </w:tabs>
        <w:ind w:left="2880" w:hanging="360"/>
      </w:pPr>
      <w:rPr>
        <w:rFonts w:ascii="Symbol" w:hAnsi="Symbol"/>
      </w:rPr>
    </w:lvl>
    <w:lvl w:ilvl="4" w:tplc="2F66E584">
      <w:start w:val="1"/>
      <w:numFmt w:val="bullet"/>
      <w:lvlText w:val="o"/>
      <w:lvlJc w:val="left"/>
      <w:pPr>
        <w:tabs>
          <w:tab w:val="num" w:pos="3600"/>
        </w:tabs>
        <w:ind w:left="3600" w:hanging="360"/>
      </w:pPr>
      <w:rPr>
        <w:rFonts w:ascii="Courier New" w:hAnsi="Courier New"/>
      </w:rPr>
    </w:lvl>
    <w:lvl w:ilvl="5" w:tplc="99DAC05A">
      <w:start w:val="1"/>
      <w:numFmt w:val="bullet"/>
      <w:lvlText w:val=""/>
      <w:lvlJc w:val="left"/>
      <w:pPr>
        <w:tabs>
          <w:tab w:val="num" w:pos="4320"/>
        </w:tabs>
        <w:ind w:left="4320" w:hanging="360"/>
      </w:pPr>
      <w:rPr>
        <w:rFonts w:ascii="Wingdings" w:hAnsi="Wingdings"/>
      </w:rPr>
    </w:lvl>
    <w:lvl w:ilvl="6" w:tplc="B3542FCC">
      <w:start w:val="1"/>
      <w:numFmt w:val="bullet"/>
      <w:lvlText w:val=""/>
      <w:lvlJc w:val="left"/>
      <w:pPr>
        <w:tabs>
          <w:tab w:val="num" w:pos="5040"/>
        </w:tabs>
        <w:ind w:left="5040" w:hanging="360"/>
      </w:pPr>
      <w:rPr>
        <w:rFonts w:ascii="Symbol" w:hAnsi="Symbol"/>
      </w:rPr>
    </w:lvl>
    <w:lvl w:ilvl="7" w:tplc="EA00BF38">
      <w:start w:val="1"/>
      <w:numFmt w:val="bullet"/>
      <w:lvlText w:val="o"/>
      <w:lvlJc w:val="left"/>
      <w:pPr>
        <w:tabs>
          <w:tab w:val="num" w:pos="5760"/>
        </w:tabs>
        <w:ind w:left="5760" w:hanging="360"/>
      </w:pPr>
      <w:rPr>
        <w:rFonts w:ascii="Courier New" w:hAnsi="Courier New"/>
      </w:rPr>
    </w:lvl>
    <w:lvl w:ilvl="8" w:tplc="6802B474">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stylePaneSortMethod w:val="0000"/>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83"/>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23"/>
    <w:rsid w:val="000237A2"/>
    <w:rsid w:val="00454A23"/>
    <w:rsid w:val="00760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83"/>
    <o:shapelayout v:ext="edit">
      <o:idmap v:ext="edit" data="1"/>
    </o:shapelayout>
  </w:shapeDefaults>
  <w:decimalSymbol w:val="."/>
  <w:listSeparator w:val=","/>
  <w15:docId w15:val="{9D602DD0-5CB6-4A28-87A1-59CD0AD1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55B64411-C887-48E1-8C88-B07D84ED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Casey, Helen M</cp:lastModifiedBy>
  <cp:revision>2</cp:revision>
  <dcterms:created xsi:type="dcterms:W3CDTF">2017-12-14T22:49:00Z</dcterms:created>
  <dcterms:modified xsi:type="dcterms:W3CDTF">2017-12-14T22:49:00Z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